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29.png" ContentType="image/png"/>
  <Override PartName="/word/media/rId117.png" ContentType="image/png"/>
  <Override PartName="/word/media/rId125.png" ContentType="image/png"/>
  <Override PartName="/word/media/rId121.png" ContentType="image/png"/>
  <Override PartName="/word/media/rId27.png" ContentType="image/png"/>
  <Override PartName="/word/media/rId96.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20-08-2024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w:t>
      </w:r>
      <w:r>
        <w:t xml:space="preserve"> </w:t>
      </w:r>
      <w:hyperlink w:anchor="data-download-and-methods">
        <w:r>
          <w:rPr>
            <w:rStyle w:val="Hyperlink"/>
          </w:rPr>
          <w:t xml:space="preserve">Data Downloads and Methods</w:t>
        </w:r>
      </w:hyperlink>
      <w:r>
        <w:t xml:space="preserve"> </w:t>
      </w:r>
      <w:r>
        <w:t xml:space="preserve">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3408a"/>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6 mapped small dams on</w:t>
      </w:r>
      <w:r>
        <w:t xml:space="preserve"> </w:t>
      </w:r>
      <w:r>
        <w:t xml:space="preserve">“</w:t>
      </w:r>
      <w:r>
        <w:t xml:space="preserve">potentially accessible</w:t>
      </w:r>
      <w:r>
        <w:t xml:space="preserve">”</w:t>
      </w:r>
      <w:r>
        <w:t xml:space="preserve"> </w:t>
      </w:r>
      <w:r>
        <w:t xml:space="preserve">stream segments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w:t>
      </w:r>
      <w:r>
        <w:t xml:space="preserve"> </w:t>
      </w:r>
      <w:hyperlink w:anchor="supplementary-information">
        <w:r>
          <w:rPr>
            <w:rStyle w:val="Hyperlink"/>
          </w:rPr>
          <w:t xml:space="preserve">Supplementary Information</w:t>
        </w:r>
      </w:hyperlink>
      <w:r>
        <w:t xml:space="preserve">.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supplementary-information">
        <w:r>
          <w:rPr>
            <w:rStyle w:val="Hyperlink"/>
          </w:rPr>
          <w:t xml:space="preserve">Supplementary Information</w:t>
        </w:r>
      </w:hyperlink>
      <w:r>
        <w:t xml:space="preserve">.</w:t>
      </w:r>
    </w:p>
    <w:bookmarkStart w:id="56" w:name="tbl-connectivity"/>
    <w:bookmarkStart w:id="55" w:name="T_5503b"/>
    <w:p>
      <w:pPr>
        <w:pStyle w:val="TableCaption"/>
      </w:pPr>
      <w:r>
        <w:t xml:space="preserve">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pP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92.36</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p>
      <w:pPr>
        <w:pStyle w:val="BodyText"/>
      </w:pPr>
    </w:p>
    <w:bookmarkStart w:id="57" w:name="T_cb308"/>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p>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p>
      <w:pPr>
        <w:pStyle w:val="FirstParagraph"/>
      </w:pPr>
    </w:p>
    <w:bookmarkStart w:id="60" w:name="tbl-goals"/>
    <w:bookmarkStart w:id="59" w:name="T_88177"/>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92% to 96% within the Horsefly River watershed (i.e., reconnect at least 12.92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p>
      <w:pPr>
        <w:pStyle w:val="BodyText"/>
      </w:pPr>
    </w:p>
    <w:bookmarkEnd w:id="61"/>
    <w:bookmarkEnd w:id="62"/>
    <w:bookmarkStart w:id="69" w:name="barrier-prioritization"/>
    <w:p>
      <w:pPr>
        <w:pStyle w:val="Heading1"/>
      </w:pPr>
      <w:r>
        <w:t xml:space="preserve">Barrier Prioritization</w:t>
      </w:r>
    </w:p>
    <w:bookmarkStart w:id="68"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12.92 km of spawning or rearing habitat (</w:t>
      </w:r>
      <w:hyperlink w:anchor="tbl-table16">
        <w:r>
          <w:rPr>
            <w:rStyle w:val="Hyperlink"/>
          </w:rPr>
          <w:t xml:space="preserve">Table 4</w:t>
        </w:r>
      </w:hyperlink>
      <w:r>
        <w:t xml:space="preserve">):</w:t>
      </w:r>
    </w:p>
    <w:bookmarkStart w:id="64" w:name="tbl-table16"/>
    <w:bookmarkStart w:id="63" w:name="T_583fb"/>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Supplementary Information.</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Supplementary Information."/>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328.13</w:t>
            </w:r>
          </w:p>
        </w:tc>
        <w:tc>
          <w:tcPr/>
          <w:p>
            <w:pPr>
              <w:pStyle w:val="Compact"/>
              <w:jc w:val="left"/>
            </w:pPr>
            <w:r>
              <w:t xml:space="preserve">355.26</w:t>
            </w:r>
          </w:p>
        </w:tc>
        <w:tc>
          <w:tcPr/>
          <w:p>
            <w:pPr>
              <w:pStyle w:val="Compact"/>
              <w:jc w:val="left"/>
            </w:pPr>
            <w:r>
              <w:t xml:space="preserve">92.36%</w:t>
            </w:r>
          </w:p>
        </w:tc>
        <w:tc>
          <w:tcPr/>
          <w:p>
            <w:pPr>
              <w:pStyle w:val="Compact"/>
              <w:jc w:val="left"/>
            </w:pPr>
            <w:r>
              <w:t xml:space="preserve">96%</w:t>
            </w:r>
          </w:p>
        </w:tc>
        <w:tc>
          <w:tcPr/>
          <w:p>
            <w:pPr>
              <w:pStyle w:val="Compact"/>
              <w:jc w:val="left"/>
            </w:pPr>
            <w:r>
              <w:t xml:space="preserve">12.92</w:t>
            </w:r>
          </w:p>
        </w:tc>
      </w:tr>
    </w:tbl>
    <w:bookmarkEnd w:id="63"/>
    <w:bookmarkEnd w:id="64"/>
    <w:p>
      <w:pPr>
        <w:pStyle w:val="BodyText"/>
      </w:pPr>
      <w:r>
        <w:t xml:space="preserve">The barrier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w:t>
      </w:r>
      <w:r>
        <w:t xml:space="preserve"> </w:t>
      </w:r>
      <w:hyperlink w:anchor="supplementary-information">
        <w:r>
          <w:rPr>
            <w:rStyle w:val="Hyperlink"/>
          </w:rPr>
          <w:t xml:space="preserve">Supplementary Information</w:t>
        </w:r>
      </w:hyperlink>
      <w:r>
        <w:t xml:space="preserve">), which will require additional field verification once barrier assessments have completed. As such, the intermediate list of barriers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?@tbl-removed-from-consideration</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removed-from-considera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gridCol w:w="28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 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 / barrier</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dam exists and was deemed passable to fish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with no crossing structure; not a barrier to fish</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crossing location likely refers to historic crossing that has been decommissioned and abandoned at edge of channel</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connectivity to stream poor spawning and overwintering habitat moderate rearing potential</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defined channel but no water = poor spawning rearing overwintering potential</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1006800648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arch culvert that is 12 m long does not represent a barrier to fish passag</w:t>
            </w:r>
          </w:p>
        </w:tc>
      </w:tr>
    </w:tbl>
    <w:p>
      <w:pPr>
        <w:pStyle w:val="BodyText"/>
      </w:pPr>
      <w:r>
        <w:rPr>
          <w:bCs/>
          <w:b/>
        </w:rPr>
        <w:t xml:space="preserve">?(caption)</w:t>
      </w:r>
    </w:p>
    <w:bookmarkEnd w:id="65"/>
    <w:bookmarkStart w:id="66"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(reassessment)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culvert retrofit to ensure it is functioning as intended.</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Fix crossing in model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Consultants mapped barrier in wrong location. This should be on Black Creek Road, which is passable.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system near headwaters.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Noted as still passable in 2012. Due for reassessment.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 and CO on record.</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Regular flooding 2013. Possibly been replaced by now?</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system at far end of lake.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 of Trib to Harpers Lake set.</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habitat value, despite being low flows upstream, but high up in watershed.</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1006800483.</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PSCIS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would provide access to Harpers Lake.</w:t>
            </w:r>
          </w:p>
        </w:tc>
      </w:tr>
    </w:tbl>
    <w:p>
      <w:pPr>
        <w:pStyle w:val="BodyText"/>
      </w:pPr>
      <w:r>
        <w:rPr>
          <w:bCs/>
          <w:b/>
        </w:rPr>
        <w:t xml:space="preserve">?(caption)</w:t>
      </w:r>
    </w:p>
    <w:bookmarkEnd w:id="66"/>
    <w:bookmarkStart w:id="67"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gridCol w:w="864"/>
        <w:gridCol w:w="864"/>
        <w:gridCol w:w="864"/>
        <w:gridCol w:w="8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Proposed fix</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Benefit ratio</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1100000243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dam presence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owner, unlikely to be cooperative.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dam presence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also test water quality while out there, take a look at the bridge 124264 on Horsefly-Quesnel Lk Rd  downstream.</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4 m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habitat but seems to be accessible to most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1242-01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7 m Clearspan Bridge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(Bob &amp; Helen Sullivan)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5 m Clearspan Bridge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Good rearing upstream, good spawning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Owners not super receptive to work right now</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(for sale)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4 m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adults but high quality habitat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for sale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7 m Clearspan Bridge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access to Horsefly R, provide access to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3 m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parr able to pass at some flows, dewatering/ stranding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culvert from under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Follow up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simple fix, bridge already in place, low cost, decent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(Tolko)</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 Fraser Mills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Restore stream channel through deactivated corridor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Follow up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but industry-owned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barrer (W. Fraser Mills)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 Fraser Mills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6 m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Follow up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industry-owned. Poorly definte channel beyond wetland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(West Fraser Mills)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habitat quality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owner, unlikely to be cooperative</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 with 11 m clearspan bridge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Partial-Full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for upstream spawning and rearing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7"/>
    <w:bookmarkEnd w:id="68"/>
    <w:bookmarkEnd w:id="69"/>
    <w:bookmarkStart w:id="78" w:name="work-planning"/>
    <w:p>
      <w:pPr>
        <w:pStyle w:val="Heading1"/>
      </w:pPr>
      <w:r>
        <w:t xml:space="preserve">Work Planning</w:t>
      </w:r>
    </w:p>
    <w:bookmarkStart w:id="71" w:name="annual-work-plan"/>
    <w:p>
      <w:pPr>
        <w:pStyle w:val="Heading2"/>
      </w:pPr>
      <w:r>
        <w:t xml:space="preserve">Annual Work Plan</w:t>
      </w:r>
    </w:p>
    <w:bookmarkStart w:id="70"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0"/>
    <w:bookmarkEnd w:id="71"/>
    <w:bookmarkStart w:id="72"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2"/>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3" w:name="tbl-S1"/>
    <w:p>
      <w:pPr>
        <w:pStyle w:val="BodyText"/>
      </w:pPr>
      <w:r>
        <w:rPr>
          <w:bCs/>
          <w:b/>
        </w:rPr>
        <w:t xml:space="preserve">?(caption)</w:t>
      </w:r>
    </w:p>
    <w:bookmarkEnd w:id="73"/>
    <w:p>
      <w:pPr>
        <w:pStyle w:val="BodyText"/>
      </w:pPr>
    </w:p>
    <w:bookmarkStart w:id="75" w:name="tbl-opplan"/>
    <w:bookmarkStart w:id="74" w:name="T_de53c"/>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4"/>
    <w:bookmarkEnd w:id="75"/>
    <w:p>
      <w:pPr>
        <w:pStyle w:val="BodyText"/>
      </w:pPr>
    </w:p>
    <w:bookmarkStart w:id="76" w:name="tbl-fund"/>
    <w:p>
      <w:pPr>
        <w:pStyle w:val="BodyText"/>
      </w:pPr>
      <w:r>
        <w:rPr>
          <w:bCs/>
          <w:b/>
        </w:rPr>
        <w:t xml:space="preserve">?(caption)</w:t>
      </w:r>
    </w:p>
    <w:bookmarkEnd w:id="76"/>
    <w:bookmarkEnd w:id="77"/>
    <w:bookmarkEnd w:id="78"/>
    <w:bookmarkStart w:id="90" w:name="references"/>
    <w:p>
      <w:pPr>
        <w:pStyle w:val="Heading1"/>
      </w:pPr>
      <w:r>
        <w:t xml:space="preserve">References</w:t>
      </w:r>
    </w:p>
    <w:bookmarkStart w:id="89" w:name="refs"/>
    <w:bookmarkStart w:id="79"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79"/>
    <w:bookmarkStart w:id="80"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p>
    <w:bookmarkEnd w:id="80"/>
    <w:bookmarkStart w:id="81"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1"/>
    <w:bookmarkStart w:id="82"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2"/>
    <w:bookmarkStart w:id="83"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83"/>
    <w:bookmarkStart w:id="84"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84"/>
    <w:bookmarkStart w:id="85"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85"/>
    <w:bookmarkStart w:id="8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86"/>
    <w:bookmarkStart w:id="87"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87"/>
    <w:bookmarkStart w:id="88"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88"/>
    <w:bookmarkEnd w:id="89"/>
    <w:bookmarkEnd w:id="90"/>
    <w:bookmarkStart w:id="95" w:name="project-partners"/>
    <w:p>
      <w:pPr>
        <w:pStyle w:val="Heading1"/>
      </w:pPr>
      <w:r>
        <w:t xml:space="preserve">Project Partners</w:t>
      </w:r>
    </w:p>
    <w:bookmarkStart w:id="92" w:name="planning-team"/>
    <w:p>
      <w:pPr>
        <w:pStyle w:val="Heading2"/>
      </w:pPr>
      <w:r>
        <w:t xml:space="preserve">Planning Team</w:t>
      </w:r>
    </w:p>
    <w:bookmarkStart w:id="91"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91"/>
    <w:bookmarkEnd w:id="92"/>
    <w:bookmarkStart w:id="94" w:name="key-actors"/>
    <w:p>
      <w:pPr>
        <w:pStyle w:val="Heading2"/>
      </w:pPr>
      <w:r>
        <w:t xml:space="preserve">Key Actors</w:t>
      </w:r>
    </w:p>
    <w:bookmarkStart w:id="93"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93"/>
    <w:bookmarkEnd w:id="94"/>
    <w:bookmarkEnd w:id="95"/>
    <w:bookmarkStart w:id="136" w:name="supplementary-information"/>
    <w:p>
      <w:pPr>
        <w:pStyle w:val="Heading1"/>
      </w:pPr>
      <w:r>
        <w:t xml:space="preserve">Supplementary Information</w:t>
      </w:r>
    </w:p>
    <w:bookmarkStart w:id="100"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99" w:name="fig-sitan"/>
          <w:p>
            <w:pPr>
              <w:jc w:val="center"/>
            </w:pPr>
            <w:r>
              <w:drawing>
                <wp:inline>
                  <wp:extent cx="5334000" cy="3313305"/>
                  <wp:effectExtent b="0" l="0" r="0" t="0"/>
                  <wp:docPr descr="" title="" id="97" name="Picture"/>
                  <a:graphic>
                    <a:graphicData uri="http://schemas.openxmlformats.org/drawingml/2006/picture">
                      <pic:pic>
                        <pic:nvPicPr>
                          <pic:cNvPr descr="content/images/situation-analysis.png" id="98" name="Picture"/>
                          <pic:cNvPicPr>
                            <a:picLocks noChangeArrowheads="1" noChangeAspect="1"/>
                          </pic:cNvPicPr>
                        </pic:nvPicPr>
                        <pic:blipFill>
                          <a:blip r:embed="rId96"/>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99"/>
        </w:tc>
      </w:tr>
    </w:tbl>
    <w:bookmarkEnd w:id="100"/>
    <w:bookmarkStart w:id="101"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1"/>
    <w:bookmarkStart w:id="104" w:name="strategy-1-crossing-remediation"/>
    <w:p>
      <w:pPr>
        <w:pStyle w:val="Heading2"/>
      </w:pPr>
      <w:r>
        <w:t xml:space="preserve">Strategy 1: Crossing Remediation</w:t>
      </w:r>
    </w:p>
    <w:p>
      <w:pPr>
        <w:pStyle w:val="FirstParagraph"/>
      </w:pPr>
    </w:p>
    <w:bookmarkStart w:id="103" w:name="tbl-S1"/>
    <w:bookmarkStart w:id="102" w:name="T_068ee"/>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2"/>
    <w:bookmarkEnd w:id="103"/>
    <w:p>
      <w:pPr>
        <w:pStyle w:val="BodyText"/>
      </w:pPr>
    </w:p>
    <w:bookmarkEnd w:id="104"/>
    <w:bookmarkStart w:id="107" w:name="strategy-2-lateral-barrier-remediation"/>
    <w:p>
      <w:pPr>
        <w:pStyle w:val="Heading2"/>
      </w:pPr>
      <w:r>
        <w:t xml:space="preserve">Strategy 2: Lateral Barrier Remediation</w:t>
      </w:r>
    </w:p>
    <w:p>
      <w:pPr>
        <w:pStyle w:val="FirstParagraph"/>
      </w:pPr>
    </w:p>
    <w:bookmarkStart w:id="106" w:name="tbl-S2"/>
    <w:bookmarkStart w:id="105" w:name="T_54378"/>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5"/>
    <w:bookmarkEnd w:id="106"/>
    <w:p>
      <w:pPr>
        <w:pStyle w:val="BodyText"/>
      </w:pPr>
    </w:p>
    <w:bookmarkEnd w:id="107"/>
    <w:bookmarkStart w:id="110" w:name="strategy-3-dam-remediation"/>
    <w:p>
      <w:pPr>
        <w:pStyle w:val="Heading2"/>
      </w:pPr>
      <w:r>
        <w:t xml:space="preserve">Strategy 3: Dam Remediation</w:t>
      </w:r>
    </w:p>
    <w:p>
      <w:pPr>
        <w:pStyle w:val="FirstParagraph"/>
      </w:pPr>
    </w:p>
    <w:bookmarkStart w:id="109" w:name="tbl-S3"/>
    <w:bookmarkStart w:id="108" w:name="T_73e83"/>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8"/>
    <w:bookmarkEnd w:id="109"/>
    <w:p>
      <w:pPr>
        <w:pStyle w:val="BodyText"/>
      </w:pPr>
    </w:p>
    <w:bookmarkEnd w:id="110"/>
    <w:bookmarkStart w:id="113" w:name="strategy-4-barrier-prevention"/>
    <w:p>
      <w:pPr>
        <w:pStyle w:val="Heading2"/>
      </w:pPr>
      <w:r>
        <w:t xml:space="preserve">Strategy 4: Barrier Prevention</w:t>
      </w:r>
    </w:p>
    <w:p>
      <w:pPr>
        <w:pStyle w:val="FirstParagraph"/>
      </w:pPr>
    </w:p>
    <w:bookmarkStart w:id="112" w:name="tbl-S4"/>
    <w:bookmarkStart w:id="111" w:name="T_fb17d"/>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11"/>
    <w:bookmarkEnd w:id="112"/>
    <w:p>
      <w:pPr>
        <w:pStyle w:val="BodyText"/>
      </w:pPr>
    </w:p>
    <w:bookmarkEnd w:id="113"/>
    <w:bookmarkStart w:id="116" w:name="strategy-5-communication-and-education"/>
    <w:p>
      <w:pPr>
        <w:pStyle w:val="Heading2"/>
      </w:pPr>
      <w:r>
        <w:t xml:space="preserve">Strategy 5: Communication and Education</w:t>
      </w:r>
    </w:p>
    <w:p>
      <w:pPr>
        <w:pStyle w:val="FirstParagraph"/>
      </w:pPr>
    </w:p>
    <w:bookmarkStart w:id="115" w:name="tbl-S5"/>
    <w:bookmarkStart w:id="114" w:name="T_88a8e"/>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14"/>
    <w:bookmarkEnd w:id="115"/>
    <w:p>
      <w:pPr>
        <w:pStyle w:val="BodyText"/>
      </w:pPr>
    </w:p>
    <w:bookmarkEnd w:id="116"/>
    <w:bookmarkStart w:id="133"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20" w:name="fig-stra1"/>
          <w:p>
            <w:pPr>
              <w:jc w:val="center"/>
            </w:pPr>
            <w:r>
              <w:drawing>
                <wp:inline>
                  <wp:extent cx="5334000" cy="2978474"/>
                  <wp:effectExtent b="0" l="0" r="0" t="0"/>
                  <wp:docPr descr="" title="" id="118" name="Picture"/>
                  <a:graphic>
                    <a:graphicData uri="http://schemas.openxmlformats.org/drawingml/2006/picture">
                      <pic:pic>
                        <pic:nvPicPr>
                          <pic:cNvPr descr="content/images/flowchart-crossing-rem.png" id="119" name="Picture"/>
                          <pic:cNvPicPr>
                            <a:picLocks noChangeArrowheads="1" noChangeAspect="1"/>
                          </pic:cNvPicPr>
                        </pic:nvPicPr>
                        <pic:blipFill>
                          <a:blip r:embed="rId117"/>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2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4" w:name="fig-stra2"/>
          <w:p>
            <w:pPr>
              <w:jc w:val="center"/>
            </w:pPr>
            <w:r>
              <w:drawing>
                <wp:inline>
                  <wp:extent cx="5334000" cy="3283590"/>
                  <wp:effectExtent b="0" l="0" r="0" t="0"/>
                  <wp:docPr descr="" title="" id="122" name="Picture"/>
                  <a:graphic>
                    <a:graphicData uri="http://schemas.openxmlformats.org/drawingml/2006/picture">
                      <pic:pic>
                        <pic:nvPicPr>
                          <pic:cNvPr descr="content/images/flowchart-lat-bar-rem.png" id="123" name="Picture"/>
                          <pic:cNvPicPr>
                            <a:picLocks noChangeArrowheads="1" noChangeAspect="1"/>
                          </pic:cNvPicPr>
                        </pic:nvPicPr>
                        <pic:blipFill>
                          <a:blip r:embed="rId121"/>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2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8" w:name="fig-stra3"/>
          <w:p>
            <w:pPr>
              <w:jc w:val="center"/>
            </w:pPr>
            <w:r>
              <w:drawing>
                <wp:inline>
                  <wp:extent cx="5334000" cy="2652452"/>
                  <wp:effectExtent b="0" l="0" r="0" t="0"/>
                  <wp:docPr descr="" title="" id="126" name="Picture"/>
                  <a:graphic>
                    <a:graphicData uri="http://schemas.openxmlformats.org/drawingml/2006/picture">
                      <pic:pic>
                        <pic:nvPicPr>
                          <pic:cNvPr descr="content/images/flowchart-dam-rem.png" id="127" name="Picture"/>
                          <pic:cNvPicPr>
                            <a:picLocks noChangeArrowheads="1" noChangeAspect="1"/>
                          </pic:cNvPicPr>
                        </pic:nvPicPr>
                        <pic:blipFill>
                          <a:blip r:embed="rId125"/>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2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2" w:name="fig-stra4"/>
          <w:p>
            <w:pPr>
              <w:jc w:val="center"/>
            </w:pPr>
            <w:r>
              <w:drawing>
                <wp:inline>
                  <wp:extent cx="5334000" cy="3229103"/>
                  <wp:effectExtent b="0" l="0" r="0" t="0"/>
                  <wp:docPr descr="" title="" id="130" name="Picture"/>
                  <a:graphic>
                    <a:graphicData uri="http://schemas.openxmlformats.org/drawingml/2006/picture">
                      <pic:pic>
                        <pic:nvPicPr>
                          <pic:cNvPr descr="content/images/flowchart-bar-prevent.png" id="131" name="Picture"/>
                          <pic:cNvPicPr>
                            <a:picLocks noChangeArrowheads="1" noChangeAspect="1"/>
                          </pic:cNvPicPr>
                        </pic:nvPicPr>
                        <pic:blipFill>
                          <a:blip r:embed="rId129"/>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32"/>
        </w:tc>
      </w:tr>
    </w:tbl>
    <w:bookmarkEnd w:id="133"/>
    <w:bookmarkStart w:id="135" w:name="funding-sources"/>
    <w:p>
      <w:pPr>
        <w:pStyle w:val="Heading2"/>
      </w:pPr>
      <w:r>
        <w:t xml:space="preserve">Funding Sources</w:t>
      </w:r>
    </w:p>
    <w:bookmarkStart w:id="134"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34"/>
    <w:bookmarkEnd w:id="135"/>
    <w:bookmarkEnd w:id="136"/>
    <w:bookmarkStart w:id="139" w:name="data-download-and-methods"/>
    <w:p>
      <w:pPr>
        <w:pStyle w:val="Heading1"/>
      </w:pPr>
      <w:r>
        <w:t xml:space="preserve">Data Download and Methods</w:t>
      </w:r>
    </w:p>
    <w:bookmarkStart w:id="138"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37"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37"/>
    <w:bookmarkEnd w:id="138"/>
    <w:bookmarkEnd w:id="1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29" Target="media/rId129.png" /><Relationship Type="http://schemas.openxmlformats.org/officeDocument/2006/relationships/image" Id="rId117" Target="media/rId117.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27" Target="media/rId27.png" /><Relationship Type="http://schemas.openxmlformats.org/officeDocument/2006/relationships/image" Id="rId96" Target="media/rId96.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2024-08-23T14:53:02Z</dcterms:created>
  <dcterms:modified xsi:type="dcterms:W3CDTF">2024-08-23T14:53:02Z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